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670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编号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嘉兴市粮午斋食品有限公司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嘉兴市味珍斋食品有限公司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嘉兴市南湖区新丰净湘食品厂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嘉兴和兴佬食品有限公司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嘉兴市南湖区农夫磨坊豆制品厂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嘉兴市新丰生姜开发有限公司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嘉兴市南湖区新丰一家香农副产品加工厂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30"/>
                <w:szCs w:val="30"/>
              </w:rPr>
              <w:t>普莱克斯（嘉兴）工业气体有限公司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嘉兴纽迪康生物科技有限公司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嘉兴市南湖区南杨食品厂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30"/>
                <w:szCs w:val="30"/>
              </w:rPr>
              <w:t>嘉兴蜜甛食品有限公司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嘉兴市南湖区新嘉街道王圣食品加工厂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嘉兴市南湖区大桥美佳香食品厂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嘉兴稻香轩食品有限公司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嘉兴禾韵食品有限公司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嘉兴市德裕食品有限公司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嘉兴市绿农现代农业开发有限公司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嘉兴市大桥供销社有限公司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嘉兴市中华化工有限责任公司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嘉兴市兄弟食品有限责任公司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嘉兴欣欣食品科技有限公司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嘉兴市万金农业科技有限公司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嘉兴市潜鑫食品有限公司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嘉兴市潜福食品有限公司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嘉兴市凤桥集体商业总店食品加工厂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嘉兴市南湖区陈良酱菜厂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嘉兴市汉祖食品有限公司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嘉兴市宏福食品有限公司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嘉兴市冠元食品有限公司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嘉兴米发食品有限公司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嘉兴市鸿翔食品有限公司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嘉兴市南湖区余新健之源饮用水厂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嘉兴市嘉业水业有限公司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嘉兴顶鲜食品有限责任公司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嘉兴市新世纪旅游食品有限公司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嘉兴真功夫农产品有限公司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嘉兴市余新镇志龙豆制品厂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30"/>
                <w:szCs w:val="30"/>
              </w:rPr>
              <w:t>嘉兴百优达食品有限公司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嘉兴大佳意食品有限公司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浙江地道食品有限公司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color w:val="000000"/>
                <w:kern w:val="0"/>
                <w:sz w:val="30"/>
                <w:szCs w:val="30"/>
              </w:rPr>
              <w:t>嘉兴鼎禾食品有限公司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嘉兴文虎酱鸭股份有限公司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嘉兴市南湖斋食品有限公司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嘉兴市源珍食品有限公司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嘉兴秀芳食品有限公司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嘉兴南宋食品有限公司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嘉兴市世纪乐食品有限公司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嘉兴久和庄食品有限公司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嘉兴晋香源食品有限公司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嘉兴市熊家食品有限公司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嘉兴市冀泰粮油食品有限公司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嘉兴市明辉食品有限公司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嘉兴市芋之食品有限公司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嘉兴市禾马食品有限公司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浙江优秘果生物科技有限公司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56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嘉兴湘都坊餐饮服务有限公司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嘉兴市悦安食品有限公司</w:t>
            </w:r>
          </w:p>
        </w:tc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cs="Times New Roman" w:hAnsiTheme="minorEastAsia"/>
                <w:kern w:val="0"/>
                <w:sz w:val="30"/>
                <w:szCs w:val="30"/>
              </w:rPr>
              <w:t>通过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DF1"/>
    <w:rsid w:val="0010573D"/>
    <w:rsid w:val="00645DF1"/>
    <w:rsid w:val="006B6F5D"/>
    <w:rsid w:val="254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188</Words>
  <Characters>1073</Characters>
  <Lines>8</Lines>
  <Paragraphs>2</Paragraphs>
  <TotalTime>10</TotalTime>
  <ScaleCrop>false</ScaleCrop>
  <LinksUpToDate>false</LinksUpToDate>
  <CharactersWithSpaces>1259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2019-12-03T06:04:00Z</dcterms:created>
  <dc:creator>AutoBVT</dc:creator>
  <cp:lastModifiedBy>第三視角づ</cp:lastModifiedBy>
  <dcterms:modified xsi:type="dcterms:W3CDTF">2019-12-03T06:27:08Z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